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8BFBA2" w14:textId="77777777" w:rsidR="00112899" w:rsidRPr="00A6431C" w:rsidRDefault="005C31DB">
      <w:pPr>
        <w:pStyle w:val="ECHeadings"/>
        <w:tabs>
          <w:tab w:val="clear" w:pos="11057"/>
          <w:tab w:val="right" w:pos="9044"/>
        </w:tabs>
        <w:rPr>
          <w:lang w:val="en-GB"/>
        </w:rPr>
      </w:pPr>
      <w:bookmarkStart w:id="0" w:name="_GoBack"/>
      <w:bookmarkEnd w:id="0"/>
      <w:r w:rsidRPr="00A6431C">
        <w:rPr>
          <w:lang w:val="en-GB"/>
        </w:rPr>
        <w:t>European Commission</w:t>
      </w:r>
    </w:p>
    <w:p w14:paraId="47415815" w14:textId="77777777" w:rsidR="00112899" w:rsidRPr="00A6431C" w:rsidRDefault="005C31DB">
      <w:pPr>
        <w:pStyle w:val="EuropeanCommissionPR"/>
        <w:tabs>
          <w:tab w:val="clear" w:pos="11057"/>
          <w:tab w:val="right" w:pos="9044"/>
        </w:tabs>
        <w:rPr>
          <w:lang w:val="en-GB"/>
        </w:rPr>
      </w:pPr>
      <w:r w:rsidRPr="00A6431C">
        <w:rPr>
          <w:lang w:val="en-GB"/>
        </w:rPr>
        <w:t>Press release</w:t>
      </w:r>
    </w:p>
    <w:p w14:paraId="30DCFC7D" w14:textId="77777777" w:rsidR="00112899" w:rsidRPr="00A6431C" w:rsidRDefault="00112899">
      <w:pPr>
        <w:rPr>
          <w:lang w:val="en-GB"/>
        </w:rPr>
      </w:pPr>
    </w:p>
    <w:p w14:paraId="28CF1F9A" w14:textId="77777777" w:rsidR="00112899" w:rsidRPr="00A6431C" w:rsidRDefault="005C31DB">
      <w:pPr>
        <w:jc w:val="right"/>
        <w:rPr>
          <w:lang w:val="en-GB"/>
        </w:rPr>
      </w:pPr>
      <w:r w:rsidRPr="00A6431C">
        <w:rPr>
          <w:lang w:val="en-GB"/>
        </w:rPr>
        <w:t>Brussels, 7 December 2017</w:t>
      </w:r>
    </w:p>
    <w:p w14:paraId="2CFC28C5" w14:textId="77777777" w:rsidR="00112899" w:rsidRPr="00A6431C" w:rsidRDefault="00112899">
      <w:pPr>
        <w:jc w:val="right"/>
        <w:rPr>
          <w:lang w:val="en-GB"/>
        </w:rPr>
      </w:pPr>
    </w:p>
    <w:p w14:paraId="60B4CE87" w14:textId="77777777" w:rsidR="00112899" w:rsidRPr="00A6431C" w:rsidRDefault="005C31DB">
      <w:pPr>
        <w:pStyle w:val="3Titre"/>
        <w:tabs>
          <w:tab w:val="clear" w:pos="11057"/>
          <w:tab w:val="right" w:pos="9044"/>
        </w:tabs>
        <w:rPr>
          <w:b w:val="0"/>
          <w:bCs w:val="0"/>
          <w:spacing w:val="-1"/>
          <w:sz w:val="20"/>
          <w:szCs w:val="20"/>
          <w:lang w:val="en-GB"/>
        </w:rPr>
      </w:pPr>
      <w:r w:rsidRPr="00A6431C">
        <w:rPr>
          <w:lang w:val="en-GB"/>
        </w:rPr>
        <w:t>The European Year of Cultural Heritage 2018 takes off</w:t>
      </w:r>
    </w:p>
    <w:p w14:paraId="1363FD64" w14:textId="77777777" w:rsidR="00926BEE" w:rsidRDefault="00926BEE">
      <w:pPr>
        <w:jc w:val="both"/>
        <w:rPr>
          <w:bCs/>
          <w:lang w:val="en-GB"/>
        </w:rPr>
      </w:pPr>
    </w:p>
    <w:p w14:paraId="7DFCB1D4" w14:textId="77777777" w:rsidR="00926BEE" w:rsidRPr="00A6431C" w:rsidRDefault="005C31DB">
      <w:pPr>
        <w:jc w:val="both"/>
        <w:rPr>
          <w:b/>
          <w:bCs/>
          <w:lang w:val="en-GB"/>
        </w:rPr>
      </w:pPr>
      <w:r w:rsidRPr="00A6431C">
        <w:rPr>
          <w:b/>
          <w:bCs/>
          <w:lang w:val="en-GB"/>
        </w:rPr>
        <w:t>Today</w:t>
      </w:r>
      <w:r w:rsidR="00FE1D96" w:rsidRPr="00A6431C">
        <w:rPr>
          <w:b/>
          <w:bCs/>
          <w:lang w:val="en-GB"/>
        </w:rPr>
        <w:t xml:space="preserve"> the</w:t>
      </w:r>
      <w:r w:rsidRPr="00A6431C">
        <w:rPr>
          <w:b/>
          <w:bCs/>
          <w:lang w:val="en-GB"/>
        </w:rPr>
        <w:t xml:space="preserve"> celebrations for the 2018 European Year of Cultural Heritage </w:t>
      </w:r>
      <w:r w:rsidRPr="00926BEE">
        <w:rPr>
          <w:b/>
          <w:bCs/>
          <w:lang w:val="en-GB"/>
        </w:rPr>
        <w:t xml:space="preserve">are </w:t>
      </w:r>
      <w:r w:rsidRPr="00A6431C">
        <w:rPr>
          <w:b/>
          <w:bCs/>
          <w:lang w:val="en-GB"/>
        </w:rPr>
        <w:t>kick</w:t>
      </w:r>
      <w:r w:rsidRPr="00926BEE">
        <w:rPr>
          <w:b/>
          <w:bCs/>
          <w:lang w:val="en-GB"/>
        </w:rPr>
        <w:t>ing</w:t>
      </w:r>
      <w:r w:rsidRPr="00A6431C">
        <w:rPr>
          <w:b/>
          <w:bCs/>
          <w:lang w:val="en-GB"/>
        </w:rPr>
        <w:t xml:space="preserve"> off at the European Culture Forum in Milan. </w:t>
      </w:r>
    </w:p>
    <w:p w14:paraId="623EFD50" w14:textId="77777777" w:rsidR="00926BEE" w:rsidRDefault="00926BEE">
      <w:pPr>
        <w:jc w:val="both"/>
        <w:rPr>
          <w:bCs/>
          <w:lang w:val="en-GB"/>
        </w:rPr>
      </w:pPr>
    </w:p>
    <w:p w14:paraId="2588C419" w14:textId="77777777" w:rsidR="00926BEE" w:rsidRDefault="00926BEE">
      <w:pPr>
        <w:jc w:val="both"/>
        <w:rPr>
          <w:bCs/>
          <w:lang w:val="en-GB"/>
        </w:rPr>
      </w:pPr>
    </w:p>
    <w:p w14:paraId="0AD7CB5A" w14:textId="77777777" w:rsidR="00926BEE" w:rsidRPr="00A6431C" w:rsidRDefault="00926BEE">
      <w:pPr>
        <w:jc w:val="both"/>
        <w:rPr>
          <w:lang w:val="en-GB"/>
        </w:rPr>
      </w:pPr>
      <w:r w:rsidRPr="00A6431C">
        <w:rPr>
          <w:bCs/>
          <w:lang w:val="en-GB"/>
        </w:rPr>
        <w:t>The European Year of Cultural Heritage will</w:t>
      </w:r>
      <w:r w:rsidR="00F254B6" w:rsidRPr="00A6431C">
        <w:rPr>
          <w:bCs/>
          <w:lang w:val="en-GB"/>
        </w:rPr>
        <w:t xml:space="preserve"> </w:t>
      </w:r>
      <w:r w:rsidRPr="00A6431C">
        <w:rPr>
          <w:bCs/>
          <w:lang w:val="en-GB"/>
        </w:rPr>
        <w:t xml:space="preserve">put the </w:t>
      </w:r>
      <w:r w:rsidR="005C31DB" w:rsidRPr="00A6431C">
        <w:rPr>
          <w:bCs/>
          <w:lang w:val="en-GB"/>
        </w:rPr>
        <w:t>spotlight on Europe's wealth of cultural heritage</w:t>
      </w:r>
      <w:r w:rsidR="00563C55" w:rsidRPr="00A6431C">
        <w:rPr>
          <w:bCs/>
          <w:lang w:val="en-GB"/>
        </w:rPr>
        <w:t xml:space="preserve">, </w:t>
      </w:r>
      <w:r w:rsidR="005C31DB" w:rsidRPr="00A6431C">
        <w:rPr>
          <w:bCs/>
          <w:lang w:val="en-GB"/>
        </w:rPr>
        <w:t>showcas</w:t>
      </w:r>
      <w:r w:rsidR="00563C55" w:rsidRPr="00A6431C">
        <w:rPr>
          <w:bCs/>
          <w:lang w:val="en-GB"/>
        </w:rPr>
        <w:t>ing</w:t>
      </w:r>
      <w:r w:rsidR="005C31DB" w:rsidRPr="00A6431C">
        <w:rPr>
          <w:bCs/>
          <w:lang w:val="en-GB"/>
        </w:rPr>
        <w:t xml:space="preserve"> </w:t>
      </w:r>
      <w:r w:rsidR="00563C55" w:rsidRPr="00A6431C">
        <w:rPr>
          <w:bCs/>
          <w:lang w:val="en-GB"/>
        </w:rPr>
        <w:t>its</w:t>
      </w:r>
      <w:r w:rsidR="005C31DB" w:rsidRPr="00A6431C">
        <w:rPr>
          <w:bCs/>
          <w:lang w:val="en-GB"/>
        </w:rPr>
        <w:t xml:space="preserve"> role in fostering a shared sense of identity and building the future of Europe</w:t>
      </w:r>
    </w:p>
    <w:p w14:paraId="13A0EE20" w14:textId="77777777" w:rsidR="00926BEE" w:rsidRPr="00A6431C" w:rsidRDefault="00926BEE">
      <w:pPr>
        <w:jc w:val="both"/>
        <w:rPr>
          <w:bCs/>
          <w:lang w:val="en-GB"/>
        </w:rPr>
      </w:pPr>
    </w:p>
    <w:p w14:paraId="1FDBFE78" w14:textId="77777777" w:rsidR="00112899" w:rsidRPr="00A6431C" w:rsidRDefault="00D26B20">
      <w:pPr>
        <w:jc w:val="both"/>
        <w:rPr>
          <w:i/>
          <w:iCs/>
          <w:lang w:val="en-GB"/>
        </w:rPr>
      </w:pPr>
      <w:r w:rsidRPr="00A6431C">
        <w:rPr>
          <w:lang w:val="en-GB"/>
        </w:rPr>
        <w:t xml:space="preserve">Commissioner for Education, Culture, Youth, and Sport, Tibor </w:t>
      </w:r>
      <w:r w:rsidRPr="00A6431C">
        <w:rPr>
          <w:b/>
          <w:lang w:val="en-GB"/>
        </w:rPr>
        <w:t>Navracsics</w:t>
      </w:r>
      <w:r w:rsidRPr="00A6431C">
        <w:rPr>
          <w:lang w:val="en-GB"/>
        </w:rPr>
        <w:t>, who officially launch</w:t>
      </w:r>
      <w:r w:rsidR="002D2004" w:rsidRPr="00A6431C">
        <w:rPr>
          <w:lang w:val="en-GB"/>
        </w:rPr>
        <w:t>ed</w:t>
      </w:r>
      <w:r w:rsidRPr="00A6431C">
        <w:rPr>
          <w:lang w:val="en-GB"/>
        </w:rPr>
        <w:t xml:space="preserve"> the European Year of Cultural Heritage</w:t>
      </w:r>
      <w:r w:rsidR="002D2004" w:rsidRPr="00A6431C">
        <w:rPr>
          <w:lang w:val="en-GB"/>
        </w:rPr>
        <w:t xml:space="preserve"> today</w:t>
      </w:r>
      <w:r w:rsidRPr="00A6431C">
        <w:rPr>
          <w:bCs/>
          <w:lang w:val="en-GB"/>
        </w:rPr>
        <w:t xml:space="preserve">, </w:t>
      </w:r>
      <w:r w:rsidR="005C31DB" w:rsidRPr="00A6431C">
        <w:rPr>
          <w:lang w:val="en-GB"/>
        </w:rPr>
        <w:t>said: "</w:t>
      </w:r>
      <w:r w:rsidR="005C31DB" w:rsidRPr="00A6431C">
        <w:rPr>
          <w:i/>
          <w:iCs/>
          <w:lang w:val="en-GB"/>
        </w:rPr>
        <w:t>Cultural heritage is at the heart of the European way of life. It defines who we are and creates a sense of belonging. Cultural heritage is not only made up of literature, art and objects but also by the crafts we learn, the stories we tell, the food we eat and the films we watch. We need to preserve and treasure our cultural heritage for the next generations. This year of celebrations will be a wonderful opportunity to encourage people, especially young people, to explore Europe's rich cultural diversity and to reflect on the place that cultural heritage occupies in all our lives. It allows us to understand the past and to build our future."</w:t>
      </w:r>
    </w:p>
    <w:p w14:paraId="55BE07F3" w14:textId="77777777" w:rsidR="00926BEE" w:rsidRPr="00A6431C" w:rsidRDefault="00926BEE" w:rsidP="00926BEE">
      <w:pPr>
        <w:jc w:val="both"/>
        <w:rPr>
          <w:lang w:val="en-GB"/>
        </w:rPr>
      </w:pPr>
    </w:p>
    <w:p w14:paraId="7643E49E" w14:textId="77777777" w:rsidR="00926BEE" w:rsidRPr="00A6431C" w:rsidRDefault="002D2004" w:rsidP="00926BEE">
      <w:pPr>
        <w:jc w:val="both"/>
        <w:rPr>
          <w:lang w:val="en-GB"/>
        </w:rPr>
      </w:pPr>
      <w:r w:rsidRPr="00A6431C">
        <w:rPr>
          <w:lang w:val="en-GB"/>
        </w:rPr>
        <w:t>A</w:t>
      </w:r>
      <w:r w:rsidR="00926BEE" w:rsidRPr="00A6431C">
        <w:rPr>
          <w:lang w:val="en-GB"/>
        </w:rPr>
        <w:t xml:space="preserve">ttending the event today are President of the European Parliament, Antonio </w:t>
      </w:r>
      <w:proofErr w:type="spellStart"/>
      <w:r w:rsidR="00926BEE" w:rsidRPr="00A6431C">
        <w:rPr>
          <w:lang w:val="en-GB"/>
        </w:rPr>
        <w:t>Tajani</w:t>
      </w:r>
      <w:proofErr w:type="spellEnd"/>
      <w:r w:rsidR="00926BEE" w:rsidRPr="00A6431C">
        <w:rPr>
          <w:lang w:val="en-GB"/>
        </w:rPr>
        <w:t>, the Estonian Minister of Culture</w:t>
      </w:r>
      <w:r w:rsidRPr="00A6431C">
        <w:rPr>
          <w:lang w:val="en-GB"/>
        </w:rPr>
        <w:t>,</w:t>
      </w:r>
      <w:r w:rsidR="00926BEE" w:rsidRPr="00A6431C">
        <w:rPr>
          <w:lang w:val="en-GB"/>
        </w:rPr>
        <w:t xml:space="preserve"> </w:t>
      </w:r>
      <w:proofErr w:type="spellStart"/>
      <w:r w:rsidR="00926BEE" w:rsidRPr="00A6431C">
        <w:rPr>
          <w:lang w:val="en-GB"/>
        </w:rPr>
        <w:t>Indrek</w:t>
      </w:r>
      <w:proofErr w:type="spellEnd"/>
      <w:r w:rsidR="00926BEE" w:rsidRPr="00A6431C">
        <w:rPr>
          <w:lang w:val="en-GB"/>
        </w:rPr>
        <w:t xml:space="preserve"> Saar, representing the Estonian Presidency of the Council of the EU, Italian Minister of Culture, Dario </w:t>
      </w:r>
      <w:proofErr w:type="spellStart"/>
      <w:r w:rsidR="00926BEE" w:rsidRPr="00A6431C">
        <w:rPr>
          <w:lang w:val="en-GB"/>
        </w:rPr>
        <w:t>Franceschini</w:t>
      </w:r>
      <w:proofErr w:type="spellEnd"/>
      <w:r w:rsidR="00926BEE" w:rsidRPr="00A6431C">
        <w:rPr>
          <w:lang w:val="en-GB"/>
        </w:rPr>
        <w:t xml:space="preserve">, Chair of the Committee on Culture and Education of the European Parliament, Petra </w:t>
      </w:r>
      <w:proofErr w:type="spellStart"/>
      <w:r w:rsidR="00926BEE" w:rsidRPr="00A6431C">
        <w:rPr>
          <w:lang w:val="en-GB"/>
        </w:rPr>
        <w:t>Kammerevert</w:t>
      </w:r>
      <w:proofErr w:type="spellEnd"/>
      <w:r w:rsidR="00926BEE" w:rsidRPr="00A6431C">
        <w:rPr>
          <w:lang w:val="en-GB"/>
        </w:rPr>
        <w:t xml:space="preserve">, and 800 EU representatives of the cultural sector and civil society. </w:t>
      </w:r>
    </w:p>
    <w:p w14:paraId="25A67E75" w14:textId="77777777" w:rsidR="00CB1B26" w:rsidRPr="00A6431C" w:rsidRDefault="00CB1B26" w:rsidP="00CB1B26">
      <w:pPr>
        <w:pStyle w:val="Pa5"/>
        <w:spacing w:before="240" w:after="120"/>
        <w:jc w:val="both"/>
        <w:rPr>
          <w:rFonts w:ascii="Verdana" w:eastAsia="Verdana" w:hAnsi="Verdana" w:cs="Verdana"/>
          <w:spacing w:val="3"/>
          <w:sz w:val="20"/>
          <w:szCs w:val="20"/>
          <w:lang w:val="en-GB"/>
        </w:rPr>
      </w:pPr>
      <w:r w:rsidRPr="00A6431C">
        <w:rPr>
          <w:rFonts w:ascii="Verdana" w:hAnsi="Verdana"/>
          <w:spacing w:val="3"/>
          <w:sz w:val="20"/>
          <w:szCs w:val="20"/>
          <w:lang w:val="en-GB"/>
        </w:rPr>
        <w:t>The purpose of the European Year of Cultural Heritage</w:t>
      </w:r>
      <w:r w:rsidRPr="00A6431C" w:rsidDel="00505B40">
        <w:rPr>
          <w:rFonts w:ascii="Verdana" w:hAnsi="Verdana"/>
          <w:spacing w:val="3"/>
          <w:sz w:val="20"/>
          <w:szCs w:val="20"/>
          <w:lang w:val="en-GB"/>
        </w:rPr>
        <w:t xml:space="preserve"> </w:t>
      </w:r>
      <w:r w:rsidRPr="00A6431C">
        <w:rPr>
          <w:rFonts w:ascii="Verdana" w:hAnsi="Verdana"/>
          <w:spacing w:val="3"/>
          <w:sz w:val="20"/>
          <w:szCs w:val="20"/>
          <w:lang w:val="en-GB"/>
        </w:rPr>
        <w:t xml:space="preserve">is to </w:t>
      </w:r>
      <w:r w:rsidRPr="00A6431C">
        <w:rPr>
          <w:rFonts w:ascii="Verdana" w:hAnsi="Verdana"/>
          <w:b/>
          <w:spacing w:val="3"/>
          <w:sz w:val="20"/>
          <w:szCs w:val="20"/>
          <w:lang w:val="en-GB"/>
        </w:rPr>
        <w:t>raise awareness</w:t>
      </w:r>
      <w:r w:rsidRPr="00A6431C">
        <w:rPr>
          <w:rFonts w:ascii="Verdana" w:hAnsi="Verdana"/>
          <w:spacing w:val="3"/>
          <w:sz w:val="20"/>
          <w:szCs w:val="20"/>
          <w:lang w:val="en-GB"/>
        </w:rPr>
        <w:t xml:space="preserve"> of the social and economic importance of cultural heritage. Thousands of initiatives and events across Europe will provide the possibility to involve citizens from all backgrounds. The aim is to reach out to the widest possible audience, </w:t>
      </w:r>
      <w:r w:rsidRPr="00A6431C">
        <w:rPr>
          <w:rFonts w:ascii="Verdana" w:hAnsi="Verdana"/>
          <w:b/>
          <w:spacing w:val="3"/>
          <w:sz w:val="20"/>
          <w:szCs w:val="20"/>
          <w:lang w:val="en-GB"/>
        </w:rPr>
        <w:t>in particular children and young people, local communities and people who are rarely in touch with culture</w:t>
      </w:r>
      <w:r w:rsidRPr="00A6431C">
        <w:rPr>
          <w:rFonts w:ascii="Verdana" w:hAnsi="Verdana"/>
          <w:spacing w:val="3"/>
          <w:sz w:val="20"/>
          <w:szCs w:val="20"/>
          <w:lang w:val="en-GB"/>
        </w:rPr>
        <w:t xml:space="preserve">, to promote a common sense of ownership. </w:t>
      </w:r>
    </w:p>
    <w:p w14:paraId="7F4E081F" w14:textId="77777777" w:rsidR="00FD5A6B" w:rsidRPr="00A6431C" w:rsidRDefault="00FD5A6B" w:rsidP="00CB1B26">
      <w:pPr>
        <w:pStyle w:val="Default"/>
        <w:jc w:val="both"/>
        <w:rPr>
          <w:rFonts w:ascii="Verdana" w:hAnsi="Verdana"/>
          <w:spacing w:val="3"/>
          <w:sz w:val="20"/>
          <w:szCs w:val="20"/>
          <w:lang w:val="en-GB"/>
        </w:rPr>
      </w:pPr>
    </w:p>
    <w:p w14:paraId="6F9A8140" w14:textId="77777777" w:rsidR="006C515F" w:rsidRPr="00A6431C" w:rsidRDefault="00CB1B26" w:rsidP="00A6431C">
      <w:pPr>
        <w:pStyle w:val="Default"/>
        <w:jc w:val="both"/>
        <w:rPr>
          <w:rFonts w:ascii="Verdana" w:hAnsi="Verdana"/>
          <w:sz w:val="20"/>
          <w:szCs w:val="20"/>
          <w:lang w:val="en-GB"/>
        </w:rPr>
      </w:pPr>
      <w:r w:rsidRPr="00A6431C">
        <w:rPr>
          <w:rFonts w:ascii="Verdana" w:hAnsi="Verdana"/>
          <w:spacing w:val="3"/>
          <w:sz w:val="20"/>
          <w:szCs w:val="20"/>
          <w:lang w:val="en-GB"/>
        </w:rPr>
        <w:t xml:space="preserve">Projects and initiatives implemented in EU Member States, municipalities and regions will be complemented by transnational projects funded by the EU. </w:t>
      </w:r>
      <w:r w:rsidRPr="00A6431C">
        <w:rPr>
          <w:rFonts w:ascii="Verdana" w:hAnsi="Verdana"/>
          <w:sz w:val="20"/>
          <w:szCs w:val="20"/>
          <w:lang w:val="en-GB"/>
        </w:rPr>
        <w:t>The Commission will</w:t>
      </w:r>
      <w:r w:rsidR="00926BEE" w:rsidRPr="00A6431C">
        <w:rPr>
          <w:rFonts w:ascii="Verdana" w:hAnsi="Verdana"/>
          <w:sz w:val="20"/>
          <w:szCs w:val="20"/>
          <w:lang w:val="en-GB"/>
        </w:rPr>
        <w:t xml:space="preserve">, for instance, </w:t>
      </w:r>
      <w:r w:rsidRPr="00A6431C">
        <w:rPr>
          <w:rFonts w:ascii="Verdana" w:hAnsi="Verdana"/>
          <w:sz w:val="20"/>
          <w:szCs w:val="20"/>
          <w:lang w:val="en-GB"/>
        </w:rPr>
        <w:t>organise with Member States the ‘</w:t>
      </w:r>
      <w:proofErr w:type="spellStart"/>
      <w:r w:rsidRPr="00A6431C">
        <w:rPr>
          <w:rFonts w:ascii="Verdana" w:hAnsi="Verdana"/>
          <w:sz w:val="20"/>
          <w:szCs w:val="20"/>
          <w:lang w:val="en-GB"/>
        </w:rPr>
        <w:t>Assises</w:t>
      </w:r>
      <w:proofErr w:type="spellEnd"/>
      <w:r w:rsidRPr="00A6431C">
        <w:rPr>
          <w:rFonts w:ascii="Verdana" w:hAnsi="Verdana"/>
          <w:sz w:val="20"/>
          <w:szCs w:val="20"/>
          <w:lang w:val="en-GB"/>
        </w:rPr>
        <w:t xml:space="preserve"> du </w:t>
      </w:r>
      <w:proofErr w:type="spellStart"/>
      <w:r w:rsidRPr="00A6431C">
        <w:rPr>
          <w:rFonts w:ascii="Verdana" w:hAnsi="Verdana"/>
          <w:sz w:val="20"/>
          <w:szCs w:val="20"/>
          <w:lang w:val="en-GB"/>
        </w:rPr>
        <w:t>Patrimoine</w:t>
      </w:r>
      <w:proofErr w:type="spellEnd"/>
      <w:r w:rsidRPr="00A6431C">
        <w:rPr>
          <w:rFonts w:ascii="Verdana" w:hAnsi="Verdana"/>
          <w:sz w:val="20"/>
          <w:szCs w:val="20"/>
          <w:lang w:val="en-GB"/>
        </w:rPr>
        <w:t>’</w:t>
      </w:r>
      <w:r w:rsidRPr="00A6431C">
        <w:rPr>
          <w:rFonts w:ascii="Verdana" w:hAnsi="Verdana"/>
          <w:b/>
          <w:bCs/>
          <w:sz w:val="20"/>
          <w:szCs w:val="20"/>
          <w:lang w:val="en-GB"/>
        </w:rPr>
        <w:t xml:space="preserve"> </w:t>
      </w:r>
      <w:r w:rsidRPr="00A6431C">
        <w:rPr>
          <w:rFonts w:ascii="Verdana" w:hAnsi="Verdana"/>
          <w:sz w:val="20"/>
          <w:szCs w:val="20"/>
          <w:lang w:val="en-GB"/>
        </w:rPr>
        <w:t xml:space="preserve">as a flagship event of the European Year of Cultural Heritage in order to start work on a </w:t>
      </w:r>
      <w:r w:rsidRPr="00A6431C">
        <w:rPr>
          <w:rFonts w:ascii="Verdana" w:hAnsi="Verdana"/>
          <w:b/>
          <w:sz w:val="20"/>
          <w:szCs w:val="20"/>
          <w:lang w:val="en-GB"/>
        </w:rPr>
        <w:t>long-term EU Action Plan for Culture and Cultural Heritage</w:t>
      </w:r>
      <w:r w:rsidR="005B715A" w:rsidRPr="00A6431C">
        <w:rPr>
          <w:rFonts w:ascii="Verdana" w:hAnsi="Verdana"/>
          <w:sz w:val="20"/>
          <w:szCs w:val="20"/>
          <w:lang w:val="en-GB"/>
        </w:rPr>
        <w:t xml:space="preserve">. This will come as </w:t>
      </w:r>
      <w:hyperlink r:id="rId7" w:history="1">
        <w:r w:rsidR="005B715A" w:rsidRPr="00A6431C">
          <w:rPr>
            <w:rStyle w:val="Hyperkobling"/>
            <w:rFonts w:ascii="Verdana" w:hAnsi="Verdana"/>
            <w:color w:val="0000FF"/>
            <w:sz w:val="20"/>
            <w:szCs w:val="20"/>
            <w:lang w:val="en-GB"/>
          </w:rPr>
          <w:t>a follow up of the EU's leaders' discussions on education and culture</w:t>
        </w:r>
      </w:hyperlink>
      <w:r w:rsidR="005B715A" w:rsidRPr="00A6431C">
        <w:rPr>
          <w:rFonts w:ascii="Verdana" w:hAnsi="Verdana"/>
          <w:sz w:val="20"/>
          <w:szCs w:val="20"/>
          <w:lang w:val="en-GB"/>
        </w:rPr>
        <w:t xml:space="preserve"> on 17 November in Gothenburg</w:t>
      </w:r>
      <w:r w:rsidR="006C515F" w:rsidRPr="00A6431C">
        <w:rPr>
          <w:rFonts w:ascii="Verdana" w:hAnsi="Verdana"/>
          <w:sz w:val="20"/>
          <w:szCs w:val="20"/>
          <w:lang w:val="en-GB"/>
        </w:rPr>
        <w:t xml:space="preserve">. </w:t>
      </w:r>
    </w:p>
    <w:p w14:paraId="155D54FC" w14:textId="77777777" w:rsidR="00A6431C" w:rsidRDefault="00A6431C">
      <w:pPr>
        <w:jc w:val="both"/>
        <w:rPr>
          <w:lang w:val="en-GB"/>
        </w:rPr>
      </w:pPr>
    </w:p>
    <w:p w14:paraId="38920E34" w14:textId="77777777" w:rsidR="00112899" w:rsidRPr="00A6431C" w:rsidRDefault="005C31DB">
      <w:pPr>
        <w:jc w:val="both"/>
        <w:rPr>
          <w:lang w:val="en-GB"/>
        </w:rPr>
      </w:pPr>
      <w:r w:rsidRPr="00A6431C">
        <w:rPr>
          <w:lang w:val="en-GB"/>
        </w:rPr>
        <w:lastRenderedPageBreak/>
        <w:t xml:space="preserve">According to a </w:t>
      </w:r>
      <w:hyperlink r:id="rId8" w:history="1">
        <w:r w:rsidRPr="00A6431C">
          <w:rPr>
            <w:rStyle w:val="Hyperlink0"/>
            <w:lang w:val="en-GB"/>
          </w:rPr>
          <w:t>new Eurobarometer survey</w:t>
        </w:r>
      </w:hyperlink>
      <w:r w:rsidRPr="00A6431C">
        <w:rPr>
          <w:lang w:val="en-GB"/>
        </w:rPr>
        <w:t xml:space="preserve"> released today, </w:t>
      </w:r>
      <w:r w:rsidRPr="00A6431C">
        <w:rPr>
          <w:b/>
          <w:lang w:val="en-GB"/>
        </w:rPr>
        <w:t xml:space="preserve">8 out </w:t>
      </w:r>
      <w:r w:rsidR="002D2004" w:rsidRPr="00A6431C">
        <w:rPr>
          <w:b/>
          <w:lang w:val="en-GB"/>
        </w:rPr>
        <w:t xml:space="preserve">of </w:t>
      </w:r>
      <w:r w:rsidRPr="00A6431C">
        <w:rPr>
          <w:b/>
          <w:lang w:val="en-GB"/>
        </w:rPr>
        <w:t xml:space="preserve">10 Europeans </w:t>
      </w:r>
      <w:r w:rsidRPr="00A6431C">
        <w:rPr>
          <w:lang w:val="en-GB"/>
        </w:rPr>
        <w:t>think cultural heritage is not only important to them personally</w:t>
      </w:r>
      <w:r w:rsidR="00505B40" w:rsidRPr="00A6431C">
        <w:rPr>
          <w:lang w:val="en-GB"/>
        </w:rPr>
        <w:t>,</w:t>
      </w:r>
      <w:r w:rsidRPr="00A6431C">
        <w:rPr>
          <w:lang w:val="en-GB"/>
        </w:rPr>
        <w:t xml:space="preserve"> but also to their community, region, country and the European Union as a whole. </w:t>
      </w:r>
      <w:r w:rsidRPr="00A6431C">
        <w:rPr>
          <w:b/>
          <w:lang w:val="en-GB"/>
        </w:rPr>
        <w:t>A large majority</w:t>
      </w:r>
      <w:r w:rsidRPr="00A6431C">
        <w:rPr>
          <w:lang w:val="en-GB"/>
        </w:rPr>
        <w:t xml:space="preserve"> take pride in cultural heritage, whether it is located in their own region or country, or in another European country. </w:t>
      </w:r>
      <w:r w:rsidRPr="00A6431C">
        <w:rPr>
          <w:b/>
          <w:lang w:val="en-GB"/>
        </w:rPr>
        <w:t>More than 7 in 10 Europeans</w:t>
      </w:r>
      <w:r w:rsidRPr="00A6431C">
        <w:rPr>
          <w:lang w:val="en-GB"/>
        </w:rPr>
        <w:t xml:space="preserve"> also agree that cultural heritage can improve their quality of life. The survey also shows that </w:t>
      </w:r>
      <w:r w:rsidRPr="00A6431C">
        <w:rPr>
          <w:b/>
          <w:lang w:val="en-GB"/>
        </w:rPr>
        <w:t>9 in 10</w:t>
      </w:r>
      <w:r w:rsidRPr="00A6431C">
        <w:rPr>
          <w:lang w:val="en-GB"/>
        </w:rPr>
        <w:t xml:space="preserve"> think cultural heritage should be taught in schools. </w:t>
      </w:r>
      <w:r w:rsidRPr="00A6431C">
        <w:rPr>
          <w:b/>
          <w:lang w:val="en-GB"/>
        </w:rPr>
        <w:t>Three quarters of Europeans</w:t>
      </w:r>
      <w:r w:rsidRPr="00A6431C">
        <w:rPr>
          <w:lang w:val="en-GB"/>
        </w:rPr>
        <w:t xml:space="preserve"> think primarily Member States and the EU should allocate more resources to protecting Europe's cultural heritage.</w:t>
      </w:r>
    </w:p>
    <w:p w14:paraId="5637C5BE" w14:textId="77777777" w:rsidR="00112899" w:rsidRPr="00A6431C" w:rsidRDefault="00112899">
      <w:pPr>
        <w:pStyle w:val="Default"/>
        <w:rPr>
          <w:rFonts w:ascii="Verdana" w:eastAsia="Verdana" w:hAnsi="Verdana" w:cs="Verdana"/>
          <w:sz w:val="20"/>
          <w:szCs w:val="20"/>
          <w:lang w:val="en-GB"/>
        </w:rPr>
      </w:pPr>
    </w:p>
    <w:p w14:paraId="34A9F698" w14:textId="77777777" w:rsidR="00926BEE" w:rsidRPr="008079C1" w:rsidRDefault="00926BEE" w:rsidP="00926BEE">
      <w:pPr>
        <w:jc w:val="both"/>
        <w:rPr>
          <w:lang w:val="en-GB"/>
        </w:rPr>
      </w:pPr>
    </w:p>
    <w:p w14:paraId="7766069F" w14:textId="77777777" w:rsidR="00112899" w:rsidRPr="00A6431C" w:rsidRDefault="005C31DB">
      <w:pPr>
        <w:rPr>
          <w:b/>
          <w:bCs/>
          <w:sz w:val="28"/>
          <w:szCs w:val="28"/>
          <w:lang w:val="en-GB"/>
        </w:rPr>
      </w:pPr>
      <w:r w:rsidRPr="00A6431C">
        <w:rPr>
          <w:rFonts w:eastAsia="Arial Unicode MS" w:cs="Arial Unicode MS"/>
          <w:b/>
          <w:bCs/>
          <w:sz w:val="28"/>
          <w:szCs w:val="28"/>
          <w:lang w:val="en-GB"/>
        </w:rPr>
        <w:t>Background</w:t>
      </w:r>
    </w:p>
    <w:p w14:paraId="20190710" w14:textId="77777777" w:rsidR="00112899" w:rsidRPr="00A6431C" w:rsidRDefault="00112899">
      <w:pPr>
        <w:rPr>
          <w:lang w:val="en-GB"/>
        </w:rPr>
      </w:pPr>
    </w:p>
    <w:p w14:paraId="7B30A9AE" w14:textId="77777777" w:rsidR="00112899" w:rsidRPr="00A6431C" w:rsidRDefault="005C31DB">
      <w:pPr>
        <w:jc w:val="both"/>
        <w:rPr>
          <w:lang w:val="en-GB"/>
        </w:rPr>
      </w:pPr>
      <w:r w:rsidRPr="00A6431C">
        <w:rPr>
          <w:lang w:val="en-GB"/>
        </w:rPr>
        <w:t xml:space="preserve">From archaeological sites to contemporary architecture, from medieval castles to folklore traditions and arts, Europe's cultural heritage is at the very heart of the collective memory and identity of European citizens. In addition, cultural heritage creates growth and jobs in cities and regions and is central to Europe's exchanges with the rest of the world. </w:t>
      </w:r>
      <w:r w:rsidRPr="00A6431C">
        <w:rPr>
          <w:b/>
          <w:lang w:val="en-GB"/>
        </w:rPr>
        <w:t>7.8 million jobs</w:t>
      </w:r>
      <w:r w:rsidRPr="00101F38">
        <w:rPr>
          <w:lang w:val="en-GB"/>
        </w:rPr>
        <w:t xml:space="preserve"> in the EU</w:t>
      </w:r>
      <w:r w:rsidRPr="00A6431C">
        <w:rPr>
          <w:lang w:val="en-GB"/>
        </w:rPr>
        <w:t xml:space="preserve"> are indirectly linked to heritage (e.g. in tourism, interpretation and security). </w:t>
      </w:r>
      <w:r w:rsidRPr="00A6431C">
        <w:rPr>
          <w:b/>
          <w:lang w:val="en-GB"/>
        </w:rPr>
        <w:t>Over 300,000 people are employed</w:t>
      </w:r>
      <w:r w:rsidRPr="00A6431C">
        <w:rPr>
          <w:lang w:val="en-GB"/>
        </w:rPr>
        <w:t xml:space="preserve"> in the EU cultural heritage sector</w:t>
      </w:r>
      <w:r w:rsidRPr="00101F38">
        <w:rPr>
          <w:lang w:val="en-GB"/>
        </w:rPr>
        <w:t>,</w:t>
      </w:r>
      <w:r w:rsidRPr="00A6431C">
        <w:rPr>
          <w:lang w:val="en-GB"/>
        </w:rPr>
        <w:t xml:space="preserve"> and with </w:t>
      </w:r>
      <w:r w:rsidRPr="00A6431C">
        <w:rPr>
          <w:b/>
          <w:lang w:val="en-GB"/>
        </w:rPr>
        <w:t>453 inscribed sites</w:t>
      </w:r>
      <w:r w:rsidRPr="00A6431C">
        <w:rPr>
          <w:lang w:val="en-GB"/>
        </w:rPr>
        <w:t>, Europe as a region accounts for almost half of UNESCO's World Heritage List</w:t>
      </w:r>
    </w:p>
    <w:p w14:paraId="14EA733F" w14:textId="77777777" w:rsidR="00112899" w:rsidRPr="00A6431C" w:rsidRDefault="00112899">
      <w:pPr>
        <w:rPr>
          <w:lang w:val="en-GB"/>
        </w:rPr>
      </w:pPr>
    </w:p>
    <w:p w14:paraId="0153F542" w14:textId="77777777" w:rsidR="00112899" w:rsidRPr="00A6431C" w:rsidRDefault="005C31DB">
      <w:pPr>
        <w:jc w:val="both"/>
        <w:rPr>
          <w:lang w:val="en-GB"/>
        </w:rPr>
      </w:pPr>
      <w:r w:rsidRPr="00A6431C">
        <w:rPr>
          <w:lang w:val="en-GB"/>
        </w:rPr>
        <w:t xml:space="preserve">This is why, especially at a time when cultural treasures are under threat and are being deliberately destroyed in conflict zones, the Commission considered that cultural heritage deserved a European Year in 2018. The Council and European Parliament Decision designating 2018 as the European Year of Cultural Heritage was adopted on 17 May 2017, based on the </w:t>
      </w:r>
      <w:hyperlink r:id="rId9" w:history="1">
        <w:r w:rsidRPr="00A6431C">
          <w:rPr>
            <w:rStyle w:val="Hyperlink0"/>
            <w:lang w:val="en-GB"/>
          </w:rPr>
          <w:t>Commission's proposal</w:t>
        </w:r>
      </w:hyperlink>
      <w:r w:rsidRPr="00A6431C">
        <w:rPr>
          <w:lang w:val="en-GB"/>
        </w:rPr>
        <w:t xml:space="preserve"> of 30 August 2016.</w:t>
      </w:r>
    </w:p>
    <w:p w14:paraId="0CF48F64" w14:textId="77777777" w:rsidR="00112899" w:rsidRPr="00A6431C" w:rsidRDefault="00112899">
      <w:pPr>
        <w:rPr>
          <w:lang w:val="en-GB"/>
        </w:rPr>
      </w:pPr>
    </w:p>
    <w:p w14:paraId="1D2D9B77" w14:textId="77777777" w:rsidR="00112899" w:rsidRDefault="005C31DB">
      <w:pPr>
        <w:jc w:val="both"/>
        <w:rPr>
          <w:lang w:val="en-GB"/>
        </w:rPr>
      </w:pPr>
      <w:r w:rsidRPr="00A6431C">
        <w:rPr>
          <w:lang w:val="en-GB"/>
        </w:rPr>
        <w:t>The European Culture Forum</w:t>
      </w:r>
      <w:r w:rsidR="00FD5A6B">
        <w:rPr>
          <w:lang w:val="en-GB"/>
        </w:rPr>
        <w:t>,</w:t>
      </w:r>
      <w:r w:rsidRPr="00A6431C">
        <w:rPr>
          <w:lang w:val="en-GB"/>
        </w:rPr>
        <w:t xml:space="preserve"> </w:t>
      </w:r>
      <w:r w:rsidR="00101F38" w:rsidRPr="00A6431C">
        <w:rPr>
          <w:lang w:val="en-GB"/>
        </w:rPr>
        <w:t xml:space="preserve">where the </w:t>
      </w:r>
      <w:r w:rsidR="00101F38" w:rsidRPr="00A6431C">
        <w:rPr>
          <w:spacing w:val="3"/>
          <w:lang w:val="en-GB"/>
        </w:rPr>
        <w:t>European Year of Cultural Heritage</w:t>
      </w:r>
      <w:r w:rsidR="00101F38" w:rsidRPr="00A6431C" w:rsidDel="00505B40">
        <w:rPr>
          <w:spacing w:val="3"/>
          <w:lang w:val="en-GB"/>
        </w:rPr>
        <w:t xml:space="preserve"> </w:t>
      </w:r>
      <w:r w:rsidR="00101F38" w:rsidRPr="00A6431C">
        <w:rPr>
          <w:spacing w:val="3"/>
          <w:lang w:val="en-GB"/>
        </w:rPr>
        <w:t xml:space="preserve">is being launched today, </w:t>
      </w:r>
      <w:r w:rsidRPr="00A6431C">
        <w:rPr>
          <w:lang w:val="en-GB"/>
        </w:rPr>
        <w:t xml:space="preserve">is a biennial flagship event organised by the European Commission. It raises the profile of European cultural cooperation, </w:t>
      </w:r>
      <w:r w:rsidRPr="00101F38">
        <w:rPr>
          <w:lang w:val="en-GB"/>
        </w:rPr>
        <w:t xml:space="preserve">brings together </w:t>
      </w:r>
      <w:r w:rsidRPr="00A6431C">
        <w:rPr>
          <w:lang w:val="en-GB"/>
        </w:rPr>
        <w:t xml:space="preserve">the sector's key players, takes stock of the implementation of the </w:t>
      </w:r>
      <w:hyperlink r:id="rId10" w:history="1">
        <w:r w:rsidRPr="00A6431C">
          <w:rPr>
            <w:rStyle w:val="Hyperlink0"/>
            <w:lang w:val="en-GB"/>
          </w:rPr>
          <w:t>European Agenda for Culture</w:t>
        </w:r>
      </w:hyperlink>
      <w:r w:rsidRPr="00A6431C">
        <w:rPr>
          <w:lang w:val="en-GB"/>
        </w:rPr>
        <w:t xml:space="preserve"> and </w:t>
      </w:r>
      <w:r w:rsidRPr="00101F38">
        <w:rPr>
          <w:lang w:val="en-GB"/>
        </w:rPr>
        <w:t>fosters</w:t>
      </w:r>
      <w:r w:rsidRPr="00A6431C">
        <w:rPr>
          <w:lang w:val="en-GB"/>
        </w:rPr>
        <w:t xml:space="preserve"> debate on EU culture policy and initiatives. In addition to the launch of the European Year of Cultural Heritage 2018, this year's Forum will reflect on culture's role in tackling European and global challenges as well as on the contribution of culture and creativity to local and regional socio-economic development.</w:t>
      </w:r>
    </w:p>
    <w:p w14:paraId="79B1E2AE" w14:textId="77777777" w:rsidR="00FD5A6B" w:rsidRDefault="00FD5A6B" w:rsidP="00FD5A6B">
      <w:pPr>
        <w:jc w:val="both"/>
        <w:rPr>
          <w:lang w:val="en-GB"/>
        </w:rPr>
      </w:pPr>
    </w:p>
    <w:p w14:paraId="3852297B" w14:textId="77777777" w:rsidR="00FD5A6B" w:rsidRPr="00A6431C" w:rsidRDefault="00FD5A6B">
      <w:pPr>
        <w:jc w:val="both"/>
        <w:rPr>
          <w:lang w:val="en-GB"/>
        </w:rPr>
      </w:pPr>
    </w:p>
    <w:p w14:paraId="430E2415" w14:textId="77777777" w:rsidR="00112899" w:rsidRPr="00A6431C" w:rsidRDefault="005C31DB" w:rsidP="00FD5A6B">
      <w:pPr>
        <w:rPr>
          <w:rFonts w:eastAsia="Arial Unicode MS" w:cs="Arial Unicode MS"/>
          <w:b/>
          <w:bCs/>
          <w:sz w:val="28"/>
          <w:szCs w:val="28"/>
          <w:lang w:val="en-GB"/>
        </w:rPr>
      </w:pPr>
      <w:r w:rsidRPr="00A6431C">
        <w:rPr>
          <w:rFonts w:eastAsia="Arial Unicode MS" w:cs="Arial Unicode MS"/>
          <w:b/>
          <w:bCs/>
          <w:sz w:val="28"/>
          <w:szCs w:val="28"/>
          <w:lang w:val="en-GB"/>
        </w:rPr>
        <w:t>For more information</w:t>
      </w:r>
    </w:p>
    <w:p w14:paraId="108B0FA6" w14:textId="77777777" w:rsidR="00112899" w:rsidRPr="00A6431C" w:rsidRDefault="00112899">
      <w:pPr>
        <w:rPr>
          <w:b/>
          <w:bCs/>
          <w:lang w:val="en-GB"/>
        </w:rPr>
      </w:pPr>
    </w:p>
    <w:p w14:paraId="41E41ADD" w14:textId="77777777" w:rsidR="00112899" w:rsidRPr="00A6431C" w:rsidRDefault="00735FD1" w:rsidP="00A6431C">
      <w:pPr>
        <w:pStyle w:val="Listeavsnitt"/>
        <w:numPr>
          <w:ilvl w:val="0"/>
          <w:numId w:val="1"/>
        </w:numPr>
        <w:spacing w:before="100" w:after="100"/>
        <w:ind w:right="0"/>
        <w:rPr>
          <w:lang w:val="en-GB"/>
        </w:rPr>
      </w:pPr>
      <w:hyperlink r:id="rId11" w:history="1">
        <w:r w:rsidR="005C31DB" w:rsidRPr="00A6431C">
          <w:rPr>
            <w:rStyle w:val="Hyperlink0"/>
            <w:lang w:val="en-GB"/>
          </w:rPr>
          <w:t>Q&amp;A on the European Year of Cultural Heritage</w:t>
        </w:r>
      </w:hyperlink>
    </w:p>
    <w:p w14:paraId="66E755AB" w14:textId="77777777" w:rsidR="00112899" w:rsidRPr="00A6431C" w:rsidRDefault="00735FD1" w:rsidP="00A6431C">
      <w:pPr>
        <w:pStyle w:val="Listeavsnitt"/>
        <w:numPr>
          <w:ilvl w:val="0"/>
          <w:numId w:val="1"/>
        </w:numPr>
        <w:spacing w:before="100" w:after="100"/>
        <w:ind w:right="0"/>
        <w:rPr>
          <w:lang w:val="en-GB"/>
        </w:rPr>
      </w:pPr>
      <w:hyperlink r:id="rId12" w:history="1">
        <w:r w:rsidR="005C31DB" w:rsidRPr="00A6431C">
          <w:rPr>
            <w:rStyle w:val="Hyperlink0"/>
            <w:lang w:val="en-GB"/>
          </w:rPr>
          <w:t>Website of the EYCH2018 campaign</w:t>
        </w:r>
      </w:hyperlink>
      <w:r w:rsidR="005C31DB" w:rsidRPr="00A6431C">
        <w:rPr>
          <w:lang w:val="en-GB"/>
        </w:rPr>
        <w:t xml:space="preserve"> (including a list of events at EU and national levels)</w:t>
      </w:r>
    </w:p>
    <w:p w14:paraId="53CE629A" w14:textId="77777777" w:rsidR="00E901DE" w:rsidRPr="00E901DE" w:rsidRDefault="00735FD1" w:rsidP="00A6431C">
      <w:pPr>
        <w:pStyle w:val="Listeavsnitt"/>
        <w:numPr>
          <w:ilvl w:val="0"/>
          <w:numId w:val="1"/>
        </w:numPr>
        <w:spacing w:before="100" w:after="100"/>
        <w:ind w:right="0"/>
        <w:rPr>
          <w:u w:val="single"/>
          <w:lang w:val="en-GB"/>
        </w:rPr>
      </w:pPr>
      <w:hyperlink r:id="rId13" w:history="1">
        <w:r w:rsidR="005C31DB" w:rsidRPr="00A6431C">
          <w:rPr>
            <w:rStyle w:val="Hyperkobling"/>
            <w:color w:val="0000FF"/>
            <w:u w:color="0000FF"/>
            <w:lang w:val="en-GB"/>
          </w:rPr>
          <w:t>Special Eurobarometer report on Cultural Heritage</w:t>
        </w:r>
      </w:hyperlink>
      <w:r w:rsidR="005C31DB" w:rsidRPr="00A6431C">
        <w:rPr>
          <w:lang w:val="en-GB"/>
        </w:rPr>
        <w:t xml:space="preserve"> and country fiches</w:t>
      </w:r>
    </w:p>
    <w:p w14:paraId="2FA993D9" w14:textId="77777777" w:rsidR="00112899" w:rsidRPr="00A6431C" w:rsidRDefault="00E901DE" w:rsidP="00A6431C">
      <w:pPr>
        <w:pStyle w:val="Listeavsnitt"/>
        <w:numPr>
          <w:ilvl w:val="0"/>
          <w:numId w:val="1"/>
        </w:numPr>
        <w:spacing w:before="100" w:after="100"/>
        <w:ind w:right="0"/>
        <w:rPr>
          <w:u w:val="single"/>
          <w:lang w:val="en-GB"/>
        </w:rPr>
      </w:pPr>
      <w:hyperlink r:id="rId14" w:history="1">
        <w:r w:rsidR="005C31DB" w:rsidRPr="00A6431C">
          <w:rPr>
            <w:rStyle w:val="Hyperlink0"/>
            <w:lang w:val="en-GB"/>
          </w:rPr>
          <w:t>European Culture Forum 2017</w:t>
        </w:r>
      </w:hyperlink>
    </w:p>
    <w:p w14:paraId="1799C6DF" w14:textId="77777777" w:rsidR="00112899" w:rsidRPr="00A6431C" w:rsidRDefault="00735FD1" w:rsidP="00A6431C">
      <w:pPr>
        <w:pStyle w:val="Listeavsnitt"/>
        <w:numPr>
          <w:ilvl w:val="0"/>
          <w:numId w:val="1"/>
        </w:numPr>
        <w:spacing w:before="100" w:after="100"/>
        <w:ind w:right="0"/>
        <w:rPr>
          <w:u w:val="single"/>
          <w:lang w:val="en-GB"/>
        </w:rPr>
      </w:pPr>
      <w:hyperlink r:id="rId15" w:history="1">
        <w:r w:rsidR="005C31DB" w:rsidRPr="00A6431C">
          <w:rPr>
            <w:rStyle w:val="Hyperkobling"/>
            <w:color w:val="0000FF"/>
            <w:lang w:val="en-GB"/>
          </w:rPr>
          <w:t xml:space="preserve">Spotlight publication </w:t>
        </w:r>
      </w:hyperlink>
      <w:r w:rsidR="005C31DB" w:rsidRPr="00A6431C">
        <w:rPr>
          <w:u w:val="single"/>
          <w:lang w:val="en-GB"/>
        </w:rPr>
        <w:t xml:space="preserve"> </w:t>
      </w:r>
    </w:p>
    <w:p w14:paraId="016F2717" w14:textId="77777777" w:rsidR="00112899" w:rsidRPr="00A6431C" w:rsidRDefault="00735FD1" w:rsidP="00A6431C">
      <w:pPr>
        <w:pStyle w:val="Pa9"/>
        <w:numPr>
          <w:ilvl w:val="0"/>
          <w:numId w:val="1"/>
        </w:numPr>
        <w:rPr>
          <w:rFonts w:ascii="Verdana" w:eastAsia="Verdana" w:hAnsi="Verdana" w:cs="Verdana"/>
          <w:sz w:val="20"/>
          <w:szCs w:val="20"/>
          <w:lang w:val="en-GB"/>
        </w:rPr>
      </w:pPr>
      <w:hyperlink r:id="rId16" w:history="1">
        <w:r w:rsidR="005C31DB" w:rsidRPr="00A6431C">
          <w:rPr>
            <w:rStyle w:val="Hyperlink1"/>
            <w:lang w:val="en-GB"/>
          </w:rPr>
          <w:t xml:space="preserve">Factsheet "culture as a driver for EU unity" - The Commission’s Contribution to the Leaders’ Working Lunch Gothenburg, 17 November 2017 </w:t>
        </w:r>
      </w:hyperlink>
      <w:r w:rsidR="005C31DB" w:rsidRPr="00A6431C">
        <w:rPr>
          <w:rFonts w:ascii="Verdana" w:hAnsi="Verdana"/>
          <w:sz w:val="20"/>
          <w:szCs w:val="20"/>
          <w:lang w:val="en-GB"/>
        </w:rPr>
        <w:t xml:space="preserve"> </w:t>
      </w:r>
    </w:p>
    <w:p w14:paraId="203B5B2C" w14:textId="77777777" w:rsidR="00112899" w:rsidRPr="00A6431C" w:rsidRDefault="00735FD1" w:rsidP="00A6431C">
      <w:pPr>
        <w:pStyle w:val="Listeavsnitt"/>
        <w:numPr>
          <w:ilvl w:val="0"/>
          <w:numId w:val="1"/>
        </w:numPr>
        <w:spacing w:before="100" w:after="100"/>
        <w:ind w:right="0"/>
        <w:rPr>
          <w:color w:val="0000FF"/>
          <w:lang w:val="en-GB"/>
        </w:rPr>
      </w:pPr>
      <w:hyperlink r:id="rId17" w:history="1">
        <w:r w:rsidR="005C31DB" w:rsidRPr="00A6431C">
          <w:rPr>
            <w:rStyle w:val="Hyperkobling"/>
            <w:color w:val="0000FF"/>
            <w:u w:color="0000FF"/>
            <w:lang w:val="en-GB"/>
          </w:rPr>
          <w:t>Decision (EU) 2017/864 on a European Year of Cultural Heritage</w:t>
        </w:r>
      </w:hyperlink>
    </w:p>
    <w:p w14:paraId="20257B35" w14:textId="77777777" w:rsidR="00112899" w:rsidRPr="00A6431C" w:rsidRDefault="00112899">
      <w:pPr>
        <w:rPr>
          <w:lang w:val="en-GB"/>
        </w:rPr>
      </w:pPr>
    </w:p>
    <w:tbl>
      <w:tblPr>
        <w:tblW w:w="929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297"/>
      </w:tblGrid>
      <w:tr w:rsidR="00112899" w:rsidRPr="00101F38" w14:paraId="597180A1" w14:textId="77777777">
        <w:trPr>
          <w:trHeight w:val="1150"/>
        </w:trPr>
        <w:tc>
          <w:tcPr>
            <w:tcW w:w="92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7" w:type="dxa"/>
            </w:tcMar>
          </w:tcPr>
          <w:p w14:paraId="58F46586" w14:textId="77777777" w:rsidR="00112899" w:rsidRPr="00A6431C" w:rsidRDefault="005C31DB">
            <w:pPr>
              <w:pStyle w:val="5Normal"/>
              <w:tabs>
                <w:tab w:val="clear" w:pos="11057"/>
                <w:tab w:val="right" w:pos="9044"/>
              </w:tabs>
              <w:spacing w:after="60"/>
              <w:rPr>
                <w:lang w:val="en-GB"/>
              </w:rPr>
            </w:pPr>
            <w:proofErr w:type="gramStart"/>
            <w:r w:rsidRPr="00A6431C">
              <w:rPr>
                <w:lang w:val="en-GB"/>
              </w:rPr>
              <w:lastRenderedPageBreak/>
              <w:t>Contacts :</w:t>
            </w:r>
            <w:proofErr w:type="gramEnd"/>
          </w:p>
          <w:p w14:paraId="32E7AFE4" w14:textId="77777777" w:rsidR="00112899" w:rsidRPr="00A6431C" w:rsidRDefault="005C31DB">
            <w:pPr>
              <w:pStyle w:val="5Normal"/>
              <w:tabs>
                <w:tab w:val="clear" w:pos="11057"/>
                <w:tab w:val="right" w:pos="9044"/>
              </w:tabs>
              <w:spacing w:after="60"/>
              <w:rPr>
                <w:lang w:val="en-GB"/>
              </w:rPr>
            </w:pPr>
            <w:r w:rsidRPr="00A6431C">
              <w:rPr>
                <w:color w:val="0000FF"/>
                <w:u w:color="0000FF"/>
                <w:lang w:val="en-GB"/>
              </w:rPr>
              <w:t xml:space="preserve">Nathalie </w:t>
            </w:r>
            <w:proofErr w:type="spellStart"/>
            <w:r w:rsidRPr="00A6431C">
              <w:rPr>
                <w:color w:val="0000FF"/>
                <w:u w:color="0000FF"/>
                <w:lang w:val="en-GB"/>
              </w:rPr>
              <w:t>VANDYSTADT</w:t>
            </w:r>
            <w:proofErr w:type="spellEnd"/>
            <w:r w:rsidRPr="00A6431C">
              <w:rPr>
                <w:color w:val="0000FF"/>
                <w:u w:color="0000FF"/>
                <w:lang w:val="en-GB"/>
              </w:rPr>
              <w:t xml:space="preserve"> </w:t>
            </w:r>
            <w:r w:rsidRPr="00A6431C">
              <w:rPr>
                <w:lang w:val="en-GB"/>
              </w:rPr>
              <w:t>(+32 2 296 70 83)</w:t>
            </w:r>
          </w:p>
          <w:p w14:paraId="7D5396B1" w14:textId="77777777" w:rsidR="00112899" w:rsidRPr="00A6431C" w:rsidRDefault="00735FD1">
            <w:pPr>
              <w:pStyle w:val="5Normal"/>
              <w:tabs>
                <w:tab w:val="clear" w:pos="11057"/>
                <w:tab w:val="right" w:pos="9044"/>
              </w:tabs>
              <w:spacing w:after="60"/>
              <w:rPr>
                <w:lang w:val="en-GB"/>
              </w:rPr>
            </w:pPr>
            <w:hyperlink r:id="rId18" w:history="1">
              <w:r w:rsidR="005C31DB" w:rsidRPr="00A6431C">
                <w:rPr>
                  <w:rStyle w:val="Hyperlink2"/>
                  <w:lang w:val="en-GB"/>
                </w:rPr>
                <w:t xml:space="preserve">Joseph </w:t>
              </w:r>
              <w:proofErr w:type="spellStart"/>
              <w:r w:rsidR="005C31DB" w:rsidRPr="00A6431C">
                <w:rPr>
                  <w:rStyle w:val="Hyperlink2"/>
                  <w:lang w:val="en-GB"/>
                </w:rPr>
                <w:t>WALDSTEIN</w:t>
              </w:r>
              <w:proofErr w:type="spellEnd"/>
            </w:hyperlink>
            <w:r w:rsidR="005C31DB" w:rsidRPr="00A6431C">
              <w:rPr>
                <w:lang w:val="en-GB"/>
              </w:rPr>
              <w:t xml:space="preserve"> (+32 2 2 295 16 84</w:t>
            </w:r>
          </w:p>
          <w:p w14:paraId="0AC8EE7A" w14:textId="77777777" w:rsidR="00112899" w:rsidRPr="00A6431C" w:rsidRDefault="005C31DB">
            <w:pPr>
              <w:pStyle w:val="5Normal"/>
              <w:tabs>
                <w:tab w:val="clear" w:pos="11057"/>
                <w:tab w:val="right" w:pos="9044"/>
              </w:tabs>
              <w:spacing w:after="60"/>
              <w:jc w:val="center"/>
              <w:rPr>
                <w:lang w:val="en-GB"/>
              </w:rPr>
            </w:pPr>
            <w:r w:rsidRPr="00A6431C">
              <w:rPr>
                <w:lang w:val="en-GB"/>
              </w:rPr>
              <w:t xml:space="preserve">For the public: </w:t>
            </w:r>
            <w:r w:rsidRPr="00A6431C">
              <w:rPr>
                <w:b/>
                <w:bCs/>
                <w:lang w:val="en-GB"/>
              </w:rPr>
              <w:t>Europe Direct</w:t>
            </w:r>
            <w:r w:rsidRPr="00A6431C">
              <w:rPr>
                <w:lang w:val="en-GB"/>
              </w:rPr>
              <w:t xml:space="preserve"> by phone </w:t>
            </w:r>
            <w:r w:rsidRPr="00A6431C">
              <w:rPr>
                <w:b/>
                <w:bCs/>
                <w:lang w:val="en-GB"/>
              </w:rPr>
              <w:t>00 800 6 7 8 9 10 11</w:t>
            </w:r>
            <w:r w:rsidRPr="00A6431C">
              <w:rPr>
                <w:lang w:val="en-GB"/>
              </w:rPr>
              <w:t xml:space="preserve"> or by </w:t>
            </w:r>
            <w:hyperlink r:id="rId19" w:history="1">
              <w:r w:rsidRPr="00A6431C">
                <w:rPr>
                  <w:rStyle w:val="Hyperlink3"/>
                  <w:lang w:val="en-GB"/>
                </w:rPr>
                <w:t>e</w:t>
              </w:r>
              <w:r w:rsidRPr="00A6431C">
                <w:rPr>
                  <w:rStyle w:val="Hyperlink3"/>
                  <w:lang w:val="en-GB"/>
                </w:rPr>
                <w:softHyphen/>
                <w:t>mail</w:t>
              </w:r>
            </w:hyperlink>
          </w:p>
        </w:tc>
      </w:tr>
    </w:tbl>
    <w:p w14:paraId="7260972C" w14:textId="77777777" w:rsidR="00112899" w:rsidRPr="00A6431C" w:rsidRDefault="00112899">
      <w:pPr>
        <w:widowControl w:val="0"/>
        <w:ind w:right="0"/>
        <w:rPr>
          <w:lang w:val="en-GB"/>
        </w:rPr>
      </w:pPr>
    </w:p>
    <w:sectPr w:rsidR="00112899" w:rsidRPr="00A6431C">
      <w:headerReference w:type="default" r:id="rId20"/>
      <w:footerReference w:type="default" r:id="rId21"/>
      <w:headerReference w:type="first" r:id="rId22"/>
      <w:footerReference w:type="first" r:id="rId23"/>
      <w:pgSz w:w="11900" w:h="16840"/>
      <w:pgMar w:top="2552" w:right="1418" w:bottom="1134" w:left="1418" w:header="567" w:footer="45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23544D" w14:textId="77777777" w:rsidR="00735FD1" w:rsidRDefault="00735FD1">
      <w:r>
        <w:separator/>
      </w:r>
    </w:p>
  </w:endnote>
  <w:endnote w:type="continuationSeparator" w:id="0">
    <w:p w14:paraId="53B2E1DB" w14:textId="77777777" w:rsidR="00735FD1" w:rsidRDefault="00735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swiss"/>
    <w:pitch w:val="variable"/>
    <w:sig w:usb0="E00002FF" w:usb1="5000785B" w:usb2="00000000" w:usb3="00000000" w:csb0="0000019F" w:csb1="00000000"/>
  </w:font>
  <w:font w:name="EC Square Sans Pro">
    <w:charset w:val="00"/>
    <w:family w:val="swiss"/>
    <w:pitch w:val="variable"/>
    <w:sig w:usb0="A00002BF" w:usb1="5000E0F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3BAEA" w14:textId="77777777" w:rsidR="00112899" w:rsidRDefault="005C31DB">
    <w:pPr>
      <w:pStyle w:val="Bunntekst"/>
      <w:jc w:val="center"/>
    </w:pPr>
    <w:r>
      <w:fldChar w:fldCharType="begin"/>
    </w:r>
    <w:r>
      <w:instrText xml:space="preserve"> PAGE </w:instrText>
    </w:r>
    <w:r>
      <w:fldChar w:fldCharType="separate"/>
    </w:r>
    <w:r w:rsidR="00566476">
      <w:rPr>
        <w:noProof/>
      </w:rPr>
      <w:t>2</w:t>
    </w:r>
    <w: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50400" w14:textId="77777777" w:rsidR="00112899" w:rsidRDefault="005C31DB">
    <w:pPr>
      <w:pStyle w:val="1NNote"/>
    </w:pPr>
    <w:r>
      <w:t>IP/17/</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564027" w14:textId="77777777" w:rsidR="00735FD1" w:rsidRDefault="00735FD1">
      <w:r>
        <w:separator/>
      </w:r>
    </w:p>
  </w:footnote>
  <w:footnote w:type="continuationSeparator" w:id="0">
    <w:p w14:paraId="709B922B" w14:textId="77777777" w:rsidR="00735FD1" w:rsidRDefault="00735FD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ADFCE" w14:textId="77777777" w:rsidR="00112899" w:rsidRDefault="00112899">
    <w:pPr>
      <w:pStyle w:val="Kopf-undFuzeilen"/>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D16CF" w14:textId="77777777" w:rsidR="00112899" w:rsidRDefault="005C31DB">
    <w:pPr>
      <w:pStyle w:val="Topptekst"/>
      <w:jc w:val="center"/>
    </w:pPr>
    <w:r>
      <w:rPr>
        <w:noProof/>
        <w:lang w:val="nb-NO" w:eastAsia="nb-NO"/>
      </w:rPr>
      <w:drawing>
        <wp:anchor distT="152400" distB="152400" distL="152400" distR="152400" simplePos="0" relativeHeight="251658240" behindDoc="1" locked="0" layoutInCell="1" allowOverlap="1" wp14:anchorId="60335D45" wp14:editId="2D8E0871">
          <wp:simplePos x="0" y="0"/>
          <wp:positionH relativeFrom="page">
            <wp:posOffset>2804159</wp:posOffset>
          </wp:positionH>
          <wp:positionV relativeFrom="page">
            <wp:posOffset>360045</wp:posOffset>
          </wp:positionV>
          <wp:extent cx="1952625" cy="97155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LOGO CE_Muet_quadri_LR.jpg"/>
                  <pic:cNvPicPr>
                    <a:picLocks noChangeAspect="1"/>
                  </pic:cNvPicPr>
                </pic:nvPicPr>
                <pic:blipFill>
                  <a:blip r:embed="rId1">
                    <a:extLst/>
                  </a:blip>
                  <a:stretch>
                    <a:fillRect/>
                  </a:stretch>
                </pic:blipFill>
                <pic:spPr>
                  <a:xfrm>
                    <a:off x="0" y="0"/>
                    <a:ext cx="1952625" cy="97155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B520BA"/>
    <w:multiLevelType w:val="hybridMultilevel"/>
    <w:tmpl w:val="55F65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docVars>
    <w:docVar w:name="LW_DocType" w:val="NORMAL"/>
  </w:docVars>
  <w:rsids>
    <w:rsidRoot w:val="00112899"/>
    <w:rsid w:val="000F22C6"/>
    <w:rsid w:val="00101F38"/>
    <w:rsid w:val="00112899"/>
    <w:rsid w:val="001E2F9D"/>
    <w:rsid w:val="00201F33"/>
    <w:rsid w:val="00242730"/>
    <w:rsid w:val="00263309"/>
    <w:rsid w:val="002C152B"/>
    <w:rsid w:val="002D2004"/>
    <w:rsid w:val="00505B40"/>
    <w:rsid w:val="00507B0B"/>
    <w:rsid w:val="00563C55"/>
    <w:rsid w:val="00566476"/>
    <w:rsid w:val="005B715A"/>
    <w:rsid w:val="005C31DB"/>
    <w:rsid w:val="00671898"/>
    <w:rsid w:val="006B246D"/>
    <w:rsid w:val="006C515F"/>
    <w:rsid w:val="00735FD1"/>
    <w:rsid w:val="007A2579"/>
    <w:rsid w:val="00880B4E"/>
    <w:rsid w:val="00926BEE"/>
    <w:rsid w:val="009572B3"/>
    <w:rsid w:val="00997915"/>
    <w:rsid w:val="009E253A"/>
    <w:rsid w:val="00A6431C"/>
    <w:rsid w:val="00AD04FE"/>
    <w:rsid w:val="00B70C25"/>
    <w:rsid w:val="00BA3AD1"/>
    <w:rsid w:val="00CB1B26"/>
    <w:rsid w:val="00D26B20"/>
    <w:rsid w:val="00E55F03"/>
    <w:rsid w:val="00E901DE"/>
    <w:rsid w:val="00F254B6"/>
    <w:rsid w:val="00FD5A6B"/>
    <w:rsid w:val="00FE1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24AD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pPr>
      <w:ind w:right="57"/>
    </w:pPr>
    <w:rPr>
      <w:rFonts w:ascii="Verdana" w:eastAsia="Verdana" w:hAnsi="Verdana" w:cs="Verdana"/>
      <w:color w:val="000000"/>
      <w:u w:color="000000"/>
      <w:lang w:val="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rPr>
      <w:u w:val="single"/>
    </w:rPr>
  </w:style>
  <w:style w:type="paragraph" w:customStyle="1" w:styleId="Kopf-undFuzeilen">
    <w:name w:val="Kopf- und Fußzeilen"/>
    <w:pPr>
      <w:tabs>
        <w:tab w:val="right" w:pos="9020"/>
      </w:tabs>
    </w:pPr>
    <w:rPr>
      <w:rFonts w:ascii="Helvetica" w:hAnsi="Helvetica" w:cs="Arial Unicode MS"/>
      <w:color w:val="000000"/>
      <w:sz w:val="24"/>
      <w:szCs w:val="24"/>
    </w:rPr>
  </w:style>
  <w:style w:type="paragraph" w:styleId="Bunntekst">
    <w:name w:val="footer"/>
    <w:pPr>
      <w:tabs>
        <w:tab w:val="center" w:pos="4153"/>
        <w:tab w:val="right" w:pos="8306"/>
      </w:tabs>
      <w:ind w:right="57"/>
    </w:pPr>
    <w:rPr>
      <w:rFonts w:ascii="Verdana" w:hAnsi="Verdana" w:cs="Arial Unicode MS"/>
      <w:color w:val="000000"/>
      <w:u w:color="000000"/>
      <w:lang w:val="en-US"/>
    </w:rPr>
  </w:style>
  <w:style w:type="paragraph" w:styleId="Topptekst">
    <w:name w:val="header"/>
    <w:pPr>
      <w:tabs>
        <w:tab w:val="center" w:pos="4153"/>
        <w:tab w:val="right" w:pos="8306"/>
      </w:tabs>
      <w:ind w:right="57"/>
    </w:pPr>
    <w:rPr>
      <w:rFonts w:ascii="Verdana" w:hAnsi="Verdana" w:cs="Arial Unicode MS"/>
      <w:color w:val="000000"/>
      <w:u w:color="000000"/>
      <w:lang w:val="en-US"/>
    </w:rPr>
  </w:style>
  <w:style w:type="paragraph" w:customStyle="1" w:styleId="1NNote">
    <w:name w:val="1 N° Note"/>
    <w:pPr>
      <w:spacing w:before="920"/>
      <w:ind w:right="57"/>
      <w:jc w:val="right"/>
    </w:pPr>
    <w:rPr>
      <w:rFonts w:ascii="Verdana" w:hAnsi="Verdana" w:cs="Arial Unicode MS"/>
      <w:b/>
      <w:bCs/>
      <w:caps/>
      <w:color w:val="000000"/>
      <w:u w:color="000000"/>
      <w:lang w:val="en-US"/>
    </w:rPr>
  </w:style>
  <w:style w:type="paragraph" w:customStyle="1" w:styleId="ECHeadings">
    <w:name w:val="EC Headings"/>
    <w:pPr>
      <w:keepNext/>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after="240"/>
      <w:ind w:right="57"/>
      <w:jc w:val="center"/>
      <w:outlineLvl w:val="2"/>
    </w:pPr>
    <w:rPr>
      <w:rFonts w:ascii="Verdana" w:hAnsi="Verdana" w:cs="Arial Unicode MS"/>
      <w:b/>
      <w:bCs/>
      <w:smallCaps/>
      <w:color w:val="000000"/>
      <w:u w:color="000000"/>
      <w:lang w:val="en-US"/>
    </w:rPr>
  </w:style>
  <w:style w:type="paragraph" w:customStyle="1" w:styleId="EuropeanCommissionPR">
    <w:name w:val="EuropeanCommissionPR"/>
    <w:pPr>
      <w:keepNext/>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after="240"/>
      <w:ind w:right="57"/>
      <w:jc w:val="center"/>
      <w:outlineLvl w:val="2"/>
    </w:pPr>
    <w:rPr>
      <w:rFonts w:ascii="Verdana" w:hAnsi="Verdana" w:cs="Arial Unicode MS"/>
      <w:b/>
      <w:bCs/>
      <w:smallCaps/>
      <w:color w:val="000000"/>
      <w:sz w:val="24"/>
      <w:szCs w:val="24"/>
      <w:u w:color="000000"/>
      <w:lang w:val="en-US"/>
    </w:rPr>
  </w:style>
  <w:style w:type="paragraph" w:customStyle="1" w:styleId="3Titre">
    <w:name w:val="3 Titre"/>
    <w:next w:val="Normal"/>
    <w:pPr>
      <w:keepNext/>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240" w:after="240"/>
      <w:ind w:right="57"/>
    </w:pPr>
    <w:rPr>
      <w:rFonts w:ascii="Verdana" w:hAnsi="Verdana" w:cs="Arial Unicode MS"/>
      <w:b/>
      <w:bCs/>
      <w:color w:val="000000"/>
      <w:sz w:val="28"/>
      <w:szCs w:val="28"/>
      <w:u w:color="000000"/>
      <w:lang w:val="en-US"/>
    </w:rPr>
  </w:style>
  <w:style w:type="character" w:customStyle="1" w:styleId="Hyperlink0">
    <w:name w:val="Hyperlink.0"/>
    <w:basedOn w:val="Hyperkobling"/>
    <w:rPr>
      <w:color w:val="0000FF"/>
      <w:u w:val="single" w:color="0000FF"/>
    </w:rPr>
  </w:style>
  <w:style w:type="paragraph" w:customStyle="1" w:styleId="Pa5">
    <w:name w:val="Pa5"/>
    <w:next w:val="Normal"/>
    <w:pPr>
      <w:spacing w:line="201" w:lineRule="atLeast"/>
    </w:pPr>
    <w:rPr>
      <w:rFonts w:ascii="EC Square Sans Pro" w:eastAsia="EC Square Sans Pro" w:hAnsi="EC Square Sans Pro" w:cs="EC Square Sans Pro"/>
      <w:color w:val="000000"/>
      <w:sz w:val="24"/>
      <w:szCs w:val="24"/>
      <w:u w:color="000000"/>
      <w:lang w:val="en-US"/>
    </w:rPr>
  </w:style>
  <w:style w:type="paragraph" w:customStyle="1" w:styleId="Default">
    <w:name w:val="Default"/>
    <w:pPr>
      <w:ind w:right="57"/>
    </w:pPr>
    <w:rPr>
      <w:rFonts w:ascii="EC Square Sans Pro" w:eastAsia="EC Square Sans Pro" w:hAnsi="EC Square Sans Pro" w:cs="EC Square Sans Pro"/>
      <w:color w:val="000000"/>
      <w:sz w:val="24"/>
      <w:szCs w:val="24"/>
      <w:u w:color="000000"/>
      <w:lang w:val="en-US"/>
    </w:rPr>
  </w:style>
  <w:style w:type="character" w:styleId="Sidetall">
    <w:name w:val="page number"/>
    <w:rPr>
      <w:rFonts w:ascii="Verdana" w:eastAsia="Verdana" w:hAnsi="Verdana" w:cs="Verdana"/>
      <w:sz w:val="20"/>
      <w:szCs w:val="20"/>
    </w:rPr>
  </w:style>
  <w:style w:type="character" w:customStyle="1" w:styleId="Hyperlink1">
    <w:name w:val="Hyperlink.1"/>
    <w:basedOn w:val="Hyperlink0"/>
    <w:rPr>
      <w:rFonts w:ascii="Verdana" w:eastAsia="Verdana" w:hAnsi="Verdana" w:cs="Verdana"/>
      <w:color w:val="0000FF"/>
      <w:sz w:val="20"/>
      <w:szCs w:val="20"/>
      <w:u w:val="single" w:color="0000FF"/>
    </w:rPr>
  </w:style>
  <w:style w:type="paragraph" w:customStyle="1" w:styleId="Pa9">
    <w:name w:val="Pa9"/>
    <w:next w:val="Default"/>
    <w:pPr>
      <w:spacing w:line="241" w:lineRule="atLeast"/>
    </w:pPr>
    <w:rPr>
      <w:rFonts w:ascii="EC Square Sans Pro" w:eastAsia="EC Square Sans Pro" w:hAnsi="EC Square Sans Pro" w:cs="EC Square Sans Pro"/>
      <w:color w:val="000000"/>
      <w:sz w:val="24"/>
      <w:szCs w:val="24"/>
      <w:u w:color="000000"/>
      <w:lang w:val="en-US"/>
    </w:rPr>
  </w:style>
  <w:style w:type="paragraph" w:customStyle="1" w:styleId="5Normal">
    <w:name w:val="5 Normal"/>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cs="Arial Unicode MS"/>
      <w:color w:val="000000"/>
      <w:spacing w:val="-1"/>
      <w:u w:color="000000"/>
      <w:lang w:val="en-US"/>
    </w:rPr>
  </w:style>
  <w:style w:type="character" w:customStyle="1" w:styleId="Hyperlink2">
    <w:name w:val="Hyperlink.2"/>
    <w:basedOn w:val="Hyperlink0"/>
    <w:rPr>
      <w:color w:val="0000FF"/>
      <w:u w:val="single" w:color="0000FF"/>
      <w:lang w:val="en-US"/>
    </w:rPr>
  </w:style>
  <w:style w:type="character" w:customStyle="1" w:styleId="Hyperlink3">
    <w:name w:val="Hyperlink.3"/>
    <w:basedOn w:val="Hyperlink0"/>
    <w:rPr>
      <w:color w:val="0000FF"/>
      <w:spacing w:val="0"/>
      <w:u w:val="single" w:color="0000FF"/>
      <w:lang w:val="en-US"/>
    </w:rPr>
  </w:style>
  <w:style w:type="paragraph" w:styleId="Bobletekst">
    <w:name w:val="Balloon Text"/>
    <w:basedOn w:val="Normal"/>
    <w:link w:val="BobletekstTegn"/>
    <w:uiPriority w:val="99"/>
    <w:semiHidden/>
    <w:unhideWhenUsed/>
    <w:rsid w:val="005C31DB"/>
    <w:rPr>
      <w:rFonts w:ascii="Tahoma" w:hAnsi="Tahoma" w:cs="Tahoma"/>
      <w:sz w:val="16"/>
      <w:szCs w:val="16"/>
    </w:rPr>
  </w:style>
  <w:style w:type="character" w:customStyle="1" w:styleId="BobletekstTegn">
    <w:name w:val="Bobletekst Tegn"/>
    <w:basedOn w:val="Standardskriftforavsnitt"/>
    <w:link w:val="Bobletekst"/>
    <w:uiPriority w:val="99"/>
    <w:semiHidden/>
    <w:rsid w:val="005C31DB"/>
    <w:rPr>
      <w:rFonts w:ascii="Tahoma" w:eastAsia="Verdana" w:hAnsi="Tahoma" w:cs="Tahoma"/>
      <w:color w:val="000000"/>
      <w:sz w:val="16"/>
      <w:szCs w:val="16"/>
      <w:u w:color="000000"/>
      <w:lang w:val="en-US"/>
    </w:rPr>
  </w:style>
  <w:style w:type="character" w:styleId="Fulgthyperkobling">
    <w:name w:val="FollowedHyperlink"/>
    <w:basedOn w:val="Standardskriftforavsnitt"/>
    <w:uiPriority w:val="99"/>
    <w:semiHidden/>
    <w:unhideWhenUsed/>
    <w:rsid w:val="00201F33"/>
    <w:rPr>
      <w:color w:val="FF00FF" w:themeColor="followedHyperlink"/>
      <w:u w:val="single"/>
    </w:rPr>
  </w:style>
  <w:style w:type="character" w:styleId="Merknadsreferanse">
    <w:name w:val="annotation reference"/>
    <w:basedOn w:val="Standardskriftforavsnitt"/>
    <w:uiPriority w:val="99"/>
    <w:semiHidden/>
    <w:unhideWhenUsed/>
    <w:rsid w:val="00505B40"/>
    <w:rPr>
      <w:sz w:val="16"/>
      <w:szCs w:val="16"/>
    </w:rPr>
  </w:style>
  <w:style w:type="paragraph" w:styleId="Merknadstekst">
    <w:name w:val="annotation text"/>
    <w:basedOn w:val="Normal"/>
    <w:link w:val="MerknadstekstTegn"/>
    <w:uiPriority w:val="99"/>
    <w:semiHidden/>
    <w:unhideWhenUsed/>
    <w:rsid w:val="00505B40"/>
  </w:style>
  <w:style w:type="character" w:customStyle="1" w:styleId="MerknadstekstTegn">
    <w:name w:val="Merknadstekst Tegn"/>
    <w:basedOn w:val="Standardskriftforavsnitt"/>
    <w:link w:val="Merknadstekst"/>
    <w:uiPriority w:val="99"/>
    <w:semiHidden/>
    <w:rsid w:val="00505B40"/>
    <w:rPr>
      <w:rFonts w:ascii="Verdana" w:eastAsia="Verdana" w:hAnsi="Verdana" w:cs="Verdana"/>
      <w:color w:val="000000"/>
      <w:u w:color="000000"/>
      <w:lang w:val="en-US"/>
    </w:rPr>
  </w:style>
  <w:style w:type="paragraph" w:styleId="Kommentaremne">
    <w:name w:val="annotation subject"/>
    <w:basedOn w:val="Merknadstekst"/>
    <w:next w:val="Merknadstekst"/>
    <w:link w:val="KommentaremneTegn"/>
    <w:uiPriority w:val="99"/>
    <w:semiHidden/>
    <w:unhideWhenUsed/>
    <w:rsid w:val="00505B40"/>
    <w:rPr>
      <w:b/>
      <w:bCs/>
    </w:rPr>
  </w:style>
  <w:style w:type="character" w:customStyle="1" w:styleId="KommentaremneTegn">
    <w:name w:val="Kommentaremne Tegn"/>
    <w:basedOn w:val="MerknadstekstTegn"/>
    <w:link w:val="Kommentaremne"/>
    <w:uiPriority w:val="99"/>
    <w:semiHidden/>
    <w:rsid w:val="00505B40"/>
    <w:rPr>
      <w:rFonts w:ascii="Verdana" w:eastAsia="Verdana" w:hAnsi="Verdana" w:cs="Verdana"/>
      <w:b/>
      <w:bCs/>
      <w:color w:val="000000"/>
      <w:u w:color="000000"/>
      <w:lang w:val="en-US"/>
    </w:rPr>
  </w:style>
  <w:style w:type="paragraph" w:styleId="Listeavsnitt">
    <w:name w:val="List Paragraph"/>
    <w:basedOn w:val="Normal"/>
    <w:uiPriority w:val="34"/>
    <w:qFormat/>
    <w:rsid w:val="006718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europa.eu/rapid/press-release_IP-16-2905_en.htm" TargetMode="External"/><Relationship Id="rId20" Type="http://schemas.openxmlformats.org/officeDocument/2006/relationships/header" Target="header1.xml"/><Relationship Id="rId21" Type="http://schemas.openxmlformats.org/officeDocument/2006/relationships/footer" Target="footer1.xml"/><Relationship Id="rId22" Type="http://schemas.openxmlformats.org/officeDocument/2006/relationships/header" Target="header2.xml"/><Relationship Id="rId23" Type="http://schemas.openxmlformats.org/officeDocument/2006/relationships/footer" Target="footer2.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yperlink" Target="http://eur-lex.europa.eu/legal-content/EN/TXT/?uri=CELEX:52007DC0242" TargetMode="External"/><Relationship Id="rId11" Type="http://schemas.openxmlformats.org/officeDocument/2006/relationships/hyperlink" Target="http://europa.eu/rapid/press-release_MEMO-17-5066_en.htm" TargetMode="External"/><Relationship Id="rId12" Type="http://schemas.openxmlformats.org/officeDocument/2006/relationships/hyperlink" Target="http://europa.eu/cultural-heritage" TargetMode="External"/><Relationship Id="rId13" Type="http://schemas.openxmlformats.org/officeDocument/2006/relationships/hyperlink" Target="http://ec.europa.eu/commfrontoffice/publicopinion/index.cfm/Survey/getSurveyDetail/instruments/SPECIAL/surveyKy/2150" TargetMode="External"/><Relationship Id="rId14" Type="http://schemas.openxmlformats.org/officeDocument/2006/relationships/hyperlink" Target="https://ec.europa.eu/culture/event/forum-2017_en" TargetMode="External"/><Relationship Id="rId15" Type="http://schemas.openxmlformats.org/officeDocument/2006/relationships/hyperlink" Target="http://publications.europa.eu/webpub/com/factsheets/cultural-heritage/en/" TargetMode="External"/><Relationship Id="rId16" Type="http://schemas.openxmlformats.org/officeDocument/2006/relationships/hyperlink" Target="https://ec.europa.eu/commission/sites/beta-political/files/leaders-working-lunch-culture_en.pdf" TargetMode="External"/><Relationship Id="rId17" Type="http://schemas.openxmlformats.org/officeDocument/2006/relationships/hyperlink" Target="http://eur-lex.europa.eu/legal-content/EN/TXT/?uri=CELEX%3A32017D0864" TargetMode="External"/><Relationship Id="rId18" Type="http://schemas.openxmlformats.org/officeDocument/2006/relationships/hyperlink" Target="mailto:joseph.waldstein@ec.europa.eu" TargetMode="External"/><Relationship Id="rId19" Type="http://schemas.openxmlformats.org/officeDocument/2006/relationships/hyperlink" Target="http://europa.eu/europedirect/write_to_us/"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europa.eu/rapid/press-release_IP-17-4521_en.htm" TargetMode="External"/><Relationship Id="rId8" Type="http://schemas.openxmlformats.org/officeDocument/2006/relationships/hyperlink" Target="http://ec.europa.eu/commfrontoffice/publicopinion/index.cfm/Survey/getSurveyDetail/instruments/SPECIAL/surveyKy/215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1073</Words>
  <Characters>5690</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WALDSTEIN Joseph (COMM)</dc:creator>
  <cp:lastModifiedBy>Microsoft Office-bruker</cp:lastModifiedBy>
  <cp:revision>2</cp:revision>
  <cp:lastPrinted>2017-12-04T10:30:00Z</cp:lastPrinted>
  <dcterms:created xsi:type="dcterms:W3CDTF">2017-12-08T10:07:00Z</dcterms:created>
  <dcterms:modified xsi:type="dcterms:W3CDTF">2017-12-08T10:07:00Z</dcterms:modified>
</cp:coreProperties>
</file>